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116E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left="0" w:firstLine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CFCFC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CFCFC"/>
          <w:vertAlign w:val="baseline"/>
          <w:lang w:eastAsia="zh-CN"/>
        </w:rPr>
        <w:t>第二讲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CFCFC"/>
          <w:vertAlign w:val="baseli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CFCFC"/>
          <w:vertAlign w:val="baseline"/>
        </w:rPr>
        <w:t>二型呼吸衰竭的基层诊疗与管理</w:t>
      </w:r>
    </w:p>
    <w:p w14:paraId="6C3EFA4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福建医科大学基础医学院    华文熙</w:t>
      </w:r>
    </w:p>
    <w:p w14:paraId="42C9E3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1C464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第一章：二型呼吸衰竭基层诊疗的战略与创新</w:t>
      </w:r>
    </w:p>
    <w:p w14:paraId="7B37938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一、疾病负担与临床挑战</w:t>
      </w:r>
    </w:p>
    <w:p w14:paraId="2B60EA6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呼吸衰竭作为呼吸系统疾病的终末阶段，全球每年导致超过400万例死亡（WHO数据）。在我国，慢性阻塞性肺疾病（COPD）患者超1亿，其中28.6%合并二型呼吸衰竭（《中华结核和呼吸杂志》2023年数据）。这类患者多集中在基层医疗机构，县域医院年接诊量占比达58%，但基层普遍存在“诊断延误率高、治疗不规范、转诊不及时”三大痛点。以福建省为例，基层医疗机构对二型呼吸衰竭的早期识别率仅63%（2024年省级质控报告），无创通气（NIV）使用率不足40%，院内死亡率高达28%。这一现状与《“健康中国2030”规划纲要》提出的“县域内就诊率达90%以上”目标存在显著差距。究其原因，既有设备配置不足（仅38%的乡镇卫生院配备便携式血气分析仪），更涉及基层医生对呼吸支持技术的认知盲区——62%的基层医师未能正确区分Ⅰ型与Ⅱ型呼吸衰竭（福建省医学会调研数据）。</w:t>
      </w:r>
    </w:p>
    <w:p w14:paraId="77E9FE6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二、基层医疗的独特价值</w:t>
      </w:r>
    </w:p>
    <w:p w14:paraId="197B6F1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县域医疗机构在呼吸衰竭管理中承担着“守门人”角色：</w:t>
      </w:r>
    </w:p>
    <w:p w14:paraId="0ECA88B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首诊筛查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：通过建立呼吸慢病管理体系，早期识别高危人群（如COPD患者FEV1/FVC&lt;50%），可降低30%的急性加重风险；</w:t>
      </w:r>
    </w:p>
    <w:p w14:paraId="35952EB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分级干预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：实施“社区筛查-乡镇初诊-县医院转诊”三级网络，将重症患者及时分流至上级医院，减少非必要ICU占用；</w:t>
      </w:r>
    </w:p>
    <w:p w14:paraId="5A2D4DB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居家康复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：依托家庭医生签约服务，对稳定期患者提供氧疗指导、呼吸训练等，显著降低再住院率（研究显示可下降41%）。</w:t>
      </w:r>
    </w:p>
    <w:p w14:paraId="459703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三、指南编写的创新性与实用性</w:t>
      </w:r>
    </w:p>
    <w:p w14:paraId="5B2D100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本指南在传统诊疗框架基础上，融入三大创新维度：</w:t>
      </w:r>
    </w:p>
    <w:p w14:paraId="1E69E0B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（一） 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县域特色诊疗路径</w:t>
      </w:r>
    </w:p>
    <w:p w14:paraId="4A83FF77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设备适配方案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：针对基层条件，推荐“3L氧气瓶+文丘里面罩+球囊面罩”基础配置，配合i-Stat便携血气仪，实现快速评估；</w:t>
      </w:r>
    </w:p>
    <w:p w14:paraId="025F831E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药物简化方案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：制定SABA+SAMA雾化联用标准剂量（沙丁胺醇2.5mg+异丙托溴铵0.5mg q6h），避免复杂药物组合带来的安全隐患；</w:t>
      </w:r>
    </w:p>
    <w:p w14:paraId="22FD2DD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转诊决策树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：建立pH值、PaCO₂、意识状态四象限评估模型（见图1），指导基层医生精准判断转诊时机。</w:t>
      </w:r>
    </w:p>
    <w:p w14:paraId="1E21232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（二） 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并发症防治体系</w:t>
      </w:r>
    </w:p>
    <w:p w14:paraId="26714B3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针对基层常见的肺性脑病、心律失常等并发症，提出：</w:t>
      </w:r>
    </w:p>
    <w:p w14:paraId="4066EBD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三级预警系统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：通过意识状态评分（GCS）和球结膜水肿程度，将肺性脑病分为Ⅰ-Ⅲ级，对应不同干预措施；</w:t>
      </w:r>
    </w:p>
    <w:p w14:paraId="76BD8A79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心律失常用药清单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：明确胺碘酮、利多卡因的负荷剂量及禁忌症，避免基层过度使用β受体阻滞剂。</w:t>
      </w:r>
    </w:p>
    <w:p w14:paraId="232B362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（三） 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智慧化管理工具</w:t>
      </w:r>
    </w:p>
    <w:p w14:paraId="6E74A27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智能监测设备应用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：推广氧饱和度穿戴设备（如Philips Vuego™），实现居家患者SpO₂实时监测，数据同步至社区健康档案；</w:t>
      </w:r>
    </w:p>
    <w:p w14:paraId="16389F86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AI辅助决策系统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：集成临床指南数据库，为基层医生提供治疗方案推荐（如抗生素选择、无创通气参数设置）。</w:t>
      </w:r>
    </w:p>
    <w:p w14:paraId="028F03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四、内容架构与实施路径</w:t>
      </w:r>
    </w:p>
    <w:p w14:paraId="662323A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本指南采用“问题导向”设计，全书分为八大模块：</w:t>
      </w:r>
    </w:p>
    <w:p w14:paraId="1F4F772F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疾病概述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：强化流行病学数据与高危人群分层管理；</w:t>
      </w:r>
    </w:p>
    <w:p w14:paraId="22B466DB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病理机制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：以肺泡通气方程式（VA=(VT×f)/(1-VD/VT)）为基础，解析代偿性失衡的数学模型；</w:t>
      </w:r>
    </w:p>
    <w:p w14:paraId="54D2A13F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评估体系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：创新性提出“呼吸功能快速评价表”（3分钟完成筛查）；</w:t>
      </w:r>
    </w:p>
    <w:p w14:paraId="262E32CB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分级诊疗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：配备标准化处置包（含药物、设备及操作流程图）；</w:t>
      </w:r>
    </w:p>
    <w:p w14:paraId="640BD137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并发症防治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：建立肺性脑病三级预警与心律失常用药清单；</w:t>
      </w:r>
    </w:p>
    <w:p w14:paraId="31BD0A0F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康复管理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：设计家庭-社区联动方案，包含呼吸训练APP使用指南；</w:t>
      </w:r>
    </w:p>
    <w:p w14:paraId="17E45B12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典型案例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：通过COPD合并肺栓塞、重症肌无力危象等病例，展示多学科协作流程；</w:t>
      </w:r>
    </w:p>
    <w:p w14:paraId="1442F0DD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质控指标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：制定可量化的KPI体系（如无创通气成功率≥85%）。</w:t>
      </w:r>
    </w:p>
    <w:p w14:paraId="2A9645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五、预期效益与社会价值</w:t>
      </w:r>
    </w:p>
    <w:p w14:paraId="7F325F0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本指南的实施将助力基层医疗机构实现：</w:t>
      </w:r>
    </w:p>
    <w:p w14:paraId="027EDC1C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诊断效率提升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：通过床旁超声（LUS）和血气分析标准化，将急性呼衰确诊时间缩短至15分钟内；</w:t>
      </w:r>
    </w:p>
    <w:p w14:paraId="39BA279D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治疗同质化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：建立县域内统一的药物使用规范（如糖皮质激素剂量甲泼尼龙40mg q12h×5天）；</w:t>
      </w:r>
    </w:p>
    <w:p w14:paraId="2786633C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资源合理配置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：预计可使县域医院ICU床位使用率下降20%，降低医疗成本约15%；</w:t>
      </w:r>
    </w:p>
    <w:p w14:paraId="62A1C9F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患者预后改善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：通过早期机械通气（NIV）和家庭康复，预期将30天再住院率从18%降至10%以下。</w:t>
      </w:r>
    </w:p>
    <w:p w14:paraId="7B06038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六、结语</w:t>
      </w:r>
    </w:p>
    <w:p w14:paraId="500247E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二型呼吸衰竭的基层管理既是医学问题，更是公共卫生议题。本指南立足县域医疗实际，将国际指南与中国实践深度融合，旨在构建“筛查-干预-转诊-康复”全链条管理体系。我们期待通过本指南的推广，能够让基层医生真正成为呼吸衰竭防控的“第一道防线”，为实现“健康中国2030”目标提供坚实支撑。</w:t>
      </w:r>
    </w:p>
    <w:p w14:paraId="1D3AE7C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第二章：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二型呼吸衰竭标准化诊疗路径</w:t>
      </w:r>
    </w:p>
    <w:p w14:paraId="763024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一、疾病概述</w:t>
      </w:r>
    </w:p>
    <w:p w14:paraId="1F8C872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（一）定义与流行病学特征</w:t>
      </w:r>
    </w:p>
    <w:p w14:paraId="0323991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1.1 临床分型</w:t>
      </w:r>
    </w:p>
    <w:p w14:paraId="3D5E34F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急性二型呼衰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：24小时内PaCO₂上升＞10mmHg</w:t>
      </w:r>
    </w:p>
    <w:p w14:paraId="655581DF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慢性二型呼衰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：PaCO₂＞50mmHg持续＞2个月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1.2 流行病学数据</w:t>
      </w:r>
    </w:p>
    <w:p w14:paraId="6C75F28D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中国COPD患者中28.6%合并二型呼衰（2023年《中华结核和呼吸杂志》）</w:t>
      </w:r>
    </w:p>
    <w:p w14:paraId="44462E5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基层医疗机构年急诊量占比：城市社区医院42%，乡镇卫生院58%</w:t>
      </w:r>
    </w:p>
    <w:p w14:paraId="601F02FC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死亡率：未及时机械通气者68%，及时干预后降至22%</w:t>
      </w:r>
    </w:p>
    <w:p w14:paraId="3339EB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（二）高危人群分层管理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4740"/>
        <w:gridCol w:w="2020"/>
      </w:tblGrid>
      <w:tr w14:paraId="6B8E2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F793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风险等级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617F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特征表现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E31A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监测频率</w:t>
            </w:r>
          </w:p>
        </w:tc>
      </w:tr>
      <w:tr w14:paraId="5C727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1F4FF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高危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F473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COPDⅢ级+长期家庭氧疗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E22B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每月随访</w:t>
            </w:r>
          </w:p>
        </w:tc>
      </w:tr>
      <w:tr w14:paraId="64276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CDF0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中危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F5F1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神经肌肉疾病+近期呼吸道感染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4FAD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每2周评估</w:t>
            </w:r>
          </w:p>
        </w:tc>
      </w:tr>
      <w:tr w14:paraId="7B3C6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197B4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低危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74C1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轻度限制性通气障碍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6A4B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每季度筛查</w:t>
            </w:r>
          </w:p>
        </w:tc>
      </w:tr>
    </w:tbl>
    <w:p w14:paraId="67406296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B0BBE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二、病理生理学机制</w:t>
      </w:r>
    </w:p>
    <w:p w14:paraId="2CA43D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）代偿性调节失衡</w:t>
      </w:r>
    </w:p>
    <w:p w14:paraId="221C67F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319" w:leftChars="152" w:firstLine="0" w:firstLineChars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2.1 肺泡通气方程式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VA = (VT × f) / (1 - VD/VT)</w:t>
      </w:r>
    </w:p>
    <w:p w14:paraId="69EB6751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当VD/VT＞0.3时，通气效率下降50%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2.2 酸碱平衡紊乱</w:t>
      </w:r>
    </w:p>
    <w:p w14:paraId="05D54845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代谢性代偿：HCO₃⁻↑＜30mmol/L提示代偿不足</w:t>
      </w:r>
    </w:p>
    <w:p w14:paraId="76B11B1B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最大代偿限度：PaCO₂=1.5×HCO₃⁻+8±2</w:t>
      </w:r>
    </w:p>
    <w:p w14:paraId="1BE3291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）器官系统影响</w:t>
      </w:r>
    </w:p>
    <w:p w14:paraId="7A395AC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2.1 神经系统</w:t>
      </w:r>
    </w:p>
    <w:p w14:paraId="7E84126C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CO₂麻醉阈值：PaCO₂＞80mmHg时出现意识丧失</w:t>
      </w:r>
    </w:p>
    <w:p w14:paraId="36FC34AA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脑水肿机制：pH↓→血管通透性↑→脑脊液压力↑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2.2 心血管系统</w:t>
      </w:r>
    </w:p>
    <w:p w14:paraId="55BD68CD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肺动脉高压：PaCO₂每升高10mmHg，PVR增加25%</w:t>
      </w:r>
    </w:p>
    <w:p w14:paraId="4DC515A2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右心衰竭表现：颈静脉怒张、下肢水肿（B超示肺动脉直径＞28mm）</w:t>
      </w:r>
    </w:p>
    <w:p w14:paraId="20BC6DAD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4C968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三、临床评估体系</w:t>
      </w:r>
    </w:p>
    <w:p w14:paraId="7F61633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3.1 呼吸功能快速评价表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0"/>
        <w:gridCol w:w="1947"/>
        <w:gridCol w:w="1947"/>
      </w:tblGrid>
      <w:tr w14:paraId="2912F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B1E9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项目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2999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是（1分）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C3AE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否（0分）</w:t>
            </w:r>
          </w:p>
        </w:tc>
      </w:tr>
      <w:tr w14:paraId="18107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6585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呼吸频率＞28次/分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D0EC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95C2A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0620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E6AA0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使用辅助呼吸肌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CEDA8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4AEC9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06F57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CED2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SpO₂≤92%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33479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1A3EF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1C5BA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E644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总分≥2分→急诊处理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FCD6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7AFA1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679E9C0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3.2 床旁超声诊断流程</w:t>
      </w:r>
    </w:p>
    <w:p w14:paraId="69E6A1EB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胸部超声（LUS）：</w:t>
      </w:r>
    </w:p>
    <w:p w14:paraId="60297E49">
      <w:pPr>
        <w:keepNext w:val="0"/>
        <w:keepLines w:val="0"/>
        <w:pageBreakBefore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B线间距＞7mm提示肺水肿</w:t>
      </w:r>
    </w:p>
    <w:p w14:paraId="66EF49EA">
      <w:pPr>
        <w:keepNext w:val="0"/>
        <w:keepLines w:val="0"/>
        <w:pageBreakBefore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滑动征消失诊断气胸（敏感度92%）</w:t>
      </w:r>
    </w:p>
    <w:p w14:paraId="536566E1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下肢深静脉超声：</w:t>
      </w:r>
    </w:p>
    <w:p w14:paraId="70B93655">
      <w:pPr>
        <w:keepNext w:val="0"/>
        <w:keepLines w:val="0"/>
        <w:pageBreakBefore w:val="0"/>
        <w:widowControl/>
        <w:numPr>
          <w:ilvl w:val="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发现DVT（直径＞5mm）时启动抗凝治疗</w:t>
      </w:r>
    </w:p>
    <w:p w14:paraId="11F29FA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3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3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动脉血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样本采集规范</w:t>
      </w:r>
    </w:p>
    <w:p w14:paraId="5197CAC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导管尖端位置：桡动脉（距腕横纹2-3cm）</w:t>
      </w:r>
    </w:p>
    <w:p w14:paraId="621310D0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抗凝剂：肝素钠（0.2ml/mL）</w:t>
      </w:r>
    </w:p>
    <w:p w14:paraId="4A1145FF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保存条件：30分钟内送检（室温）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3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4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 xml:space="preserve"> 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动脉血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数据判读陷阱</w:t>
      </w:r>
    </w:p>
    <w:p w14:paraId="2747DE5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吸氧干扰：FiO₂＞60%时需用校正公式计算PaO₂</w:t>
      </w:r>
    </w:p>
    <w:p w14:paraId="79C3B2C3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代谢性补偿：ΔHCO₃⁻≈ΔPaCO₂×1.5（慢性代偿）</w:t>
      </w:r>
    </w:p>
    <w:p w14:paraId="4FDE8BA2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BDFD2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四、分级诊疗实施方案</w:t>
      </w:r>
    </w:p>
    <w:p w14:paraId="2D8ABD4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4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.1 药物处置箱配置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17"/>
        <w:gridCol w:w="2246"/>
        <w:gridCol w:w="4189"/>
      </w:tblGrid>
      <w:tr w14:paraId="60883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28E7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物品名称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E538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型号规格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74D9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用途说明</w:t>
            </w:r>
          </w:p>
        </w:tc>
      </w:tr>
      <w:tr w14:paraId="34811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93EA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小型氧气瓶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E960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3L/min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9546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氧疗启动</w:t>
            </w:r>
          </w:p>
        </w:tc>
      </w:tr>
      <w:tr w14:paraId="3FB41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D0E0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雾化吸入器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E43C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康迪U22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68DC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SABA+SAMA联合雾化</w:t>
            </w:r>
          </w:p>
        </w:tc>
      </w:tr>
      <w:tr w14:paraId="56504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EDB0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便携式血气分析仪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13178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i-Stat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7873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床旁快速检测（3分钟出值）</w:t>
            </w:r>
          </w:p>
        </w:tc>
      </w:tr>
      <w:tr w14:paraId="0CB5B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3DC9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球囊面罩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17845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Laerdal Mini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2AA2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人工通气（40-60次/分）</w:t>
            </w:r>
          </w:p>
        </w:tc>
      </w:tr>
    </w:tbl>
    <w:p w14:paraId="49413C1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4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.2 无创通气（NIV）标准化操作</w:t>
      </w:r>
    </w:p>
    <w:p w14:paraId="08CC443C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设备选择：</w:t>
      </w:r>
    </w:p>
    <w:p w14:paraId="5096749D">
      <w:pPr>
        <w:keepNext w:val="0"/>
        <w:keepLines w:val="0"/>
        <w:pageBreakBefore w:val="0"/>
        <w:widowControl/>
        <w:numPr>
          <w:ilvl w:val="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BiPAP ST模式（适用于pH＜7.35）</w:t>
      </w:r>
    </w:p>
    <w:p w14:paraId="32354859">
      <w:pPr>
        <w:keepNext w:val="0"/>
        <w:keepLines w:val="0"/>
        <w:pageBreakBefore w:val="0"/>
        <w:widowControl/>
        <w:numPr>
          <w:ilvl w:val="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AVAPS模式（适用于自主呼吸微弱）</w:t>
      </w:r>
    </w:p>
    <w:p w14:paraId="1716EA36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参数设置：</w:t>
      </w:r>
    </w:p>
    <w:p w14:paraId="0D75BC48">
      <w:pPr>
        <w:keepNext w:val="0"/>
        <w:keepLines w:val="0"/>
        <w:pageBreakBefore w:val="0"/>
        <w:widowControl/>
        <w:numPr>
          <w:ilvl w:val="1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IPAP起始8-12cmH₂O，EPAP4-6cmH₂O</w:t>
      </w:r>
    </w:p>
    <w:p w14:paraId="35CB5B39">
      <w:pPr>
        <w:keepNext w:val="0"/>
        <w:keepLines w:val="0"/>
        <w:pageBreakBefore w:val="0"/>
        <w:widowControl/>
        <w:numPr>
          <w:ilvl w:val="1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氧浓度目标：SpO₂ 88%-92%</w:t>
      </w:r>
    </w:p>
    <w:p w14:paraId="7E5853FF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失败预警：</w:t>
      </w:r>
    </w:p>
    <w:p w14:paraId="260E9D8E">
      <w:pPr>
        <w:keepNext w:val="0"/>
        <w:keepLines w:val="0"/>
        <w:pageBreakBefore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面部压疮（＞2处/小时）</w:t>
      </w:r>
    </w:p>
    <w:p w14:paraId="6B14061B">
      <w:pPr>
        <w:keepNext w:val="0"/>
        <w:keepLines w:val="0"/>
        <w:pageBreakBefore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呼吸机报警频发（＞5次/小时）</w:t>
      </w:r>
    </w:p>
    <w:p w14:paraId="7E0017F2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rect id="_x0000_i102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216E9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五、并发症防治体系</w:t>
      </w:r>
    </w:p>
    <w:p w14:paraId="32802E9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5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.1 三级预警系统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5"/>
        <w:gridCol w:w="3474"/>
        <w:gridCol w:w="4633"/>
      </w:tblGrid>
      <w:tr w14:paraId="426BB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A8EF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级别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E622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临床表现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7961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干预措施</w:t>
            </w:r>
          </w:p>
        </w:tc>
      </w:tr>
      <w:tr w14:paraId="4CB8F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A19A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Ⅰ级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47E0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睡眠周期颠倒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A675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加强夜间护理，调整氧疗时间</w:t>
            </w:r>
          </w:p>
        </w:tc>
      </w:tr>
      <w:tr w14:paraId="6D119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A68E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Ⅱ级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BDD5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意识模糊，定向力障碍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1CD1B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限制镇静剂，静脉补液200ml/h</w:t>
            </w:r>
          </w:p>
        </w:tc>
      </w:tr>
      <w:tr w14:paraId="5DBB7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97C8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Ⅲ级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D491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昏迷，球结膜水肿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DA33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气管插管，甘露醇125ml q6h</w:t>
            </w:r>
          </w:p>
        </w:tc>
      </w:tr>
    </w:tbl>
    <w:p w14:paraId="16D5D4B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5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.2 心律失常处理</w:t>
      </w:r>
    </w:p>
    <w:p w14:paraId="04095D10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房颤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：胺碘酮300mg ivgtt（负荷量）</w:t>
      </w:r>
    </w:p>
    <w:p w14:paraId="36D8AD8F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​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室速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：利多卡因50mg ivgtt（负荷量）</w:t>
      </w:r>
    </w:p>
    <w:p w14:paraId="56B2B203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监护重点：QT间期＞0.5秒时立即停药</w:t>
      </w:r>
    </w:p>
    <w:p w14:paraId="7E53FBB9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rect id="_x0000_i102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EDE67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六、基层康复管理网络</w:t>
      </w:r>
    </w:p>
    <w:p w14:paraId="7971531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6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.1 智能监测设备应用</w:t>
      </w:r>
    </w:p>
    <w:p w14:paraId="0115B0AE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氧饱和度穿戴设备（实时上传数据至云端）</w:t>
      </w:r>
    </w:p>
    <w:p w14:paraId="4F026093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呼吸训练APP（每日完成6组腹式呼吸训练）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6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.2 家庭医生签约服务</w:t>
      </w:r>
    </w:p>
    <w:p w14:paraId="451598F0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服务包内容：</w:t>
      </w:r>
    </w:p>
    <w:p w14:paraId="38594172">
      <w:pPr>
        <w:keepNext w:val="0"/>
        <w:keepLines w:val="0"/>
        <w:pageBreakBefore w:val="0"/>
        <w:widowControl/>
        <w:numPr>
          <w:ilvl w:val="1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每月上门评估（呼吸肌力量测试）</w:t>
      </w:r>
    </w:p>
    <w:p w14:paraId="4AF20E7D">
      <w:pPr>
        <w:keepNext w:val="0"/>
        <w:keepLines w:val="0"/>
        <w:pageBreakBefore w:val="0"/>
        <w:widowControl/>
        <w:numPr>
          <w:ilvl w:val="1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每季度肺功能复查（FEV1/FVC监测）</w:t>
      </w:r>
    </w:p>
    <w:p w14:paraId="3B22000F">
      <w:pPr>
        <w:keepNext w:val="0"/>
        <w:keepLines w:val="0"/>
        <w:pageBreakBefore w:val="0"/>
        <w:widowControl/>
        <w:numPr>
          <w:ilvl w:val="1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年度胸部CT筛查（低剂量螺旋CT）</w:t>
      </w:r>
    </w:p>
    <w:p w14:paraId="627AFC73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rect id="_x0000_i103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AD287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七、典型案例多学科会诊</w:t>
      </w:r>
    </w:p>
    <w:p w14:paraId="05D78A9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7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.1 病例1：COPD合并肺栓塞</w:t>
      </w:r>
    </w:p>
    <w:p w14:paraId="63360A33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病史：男性，68岁，长期吸烟史，反复气促</w:t>
      </w:r>
    </w:p>
    <w:p w14:paraId="589EF5DB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突发加重：SpO₂80%→72%，D-二聚体1200μg/ml</w:t>
      </w:r>
    </w:p>
    <w:p w14:paraId="65C67A59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处理：</w:t>
      </w:r>
    </w:p>
    <w:p w14:paraId="1A393733">
      <w:pPr>
        <w:keepNext w:val="0"/>
        <w:keepLines w:val="0"/>
        <w:pageBreakBefore w:val="0"/>
        <w:widowControl/>
        <w:numPr>
          <w:ilvl w:val="1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低分子肝素5000IU q12h抗凝</w:t>
      </w:r>
    </w:p>
    <w:p w14:paraId="5C28AB10">
      <w:pPr>
        <w:keepNext w:val="0"/>
        <w:keepLines w:val="0"/>
        <w:pageBreakBefore w:val="0"/>
        <w:widowControl/>
        <w:numPr>
          <w:ilvl w:val="1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无创通气（BiPAP ST模式）</w:t>
      </w:r>
    </w:p>
    <w:p w14:paraId="3916EB43">
      <w:pPr>
        <w:keepNext w:val="0"/>
        <w:keepLines w:val="0"/>
        <w:pageBreakBefore w:val="0"/>
        <w:widowControl/>
        <w:numPr>
          <w:ilvl w:val="1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转院后行CTPA确诊，溶栓治疗</w:t>
      </w:r>
    </w:p>
    <w:p w14:paraId="1FC794D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7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.2 病例2：重症肌无力危象</w:t>
      </w:r>
    </w:p>
    <w:p w14:paraId="20E8B859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病史：女性，45岁，MGFA阳性</w:t>
      </w:r>
    </w:p>
    <w:p w14:paraId="2ADF851E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急性加重：吞咽困难，呼吸频率22次/分</w:t>
      </w:r>
    </w:p>
    <w:p w14:paraId="43B1FCF9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处理：</w:t>
      </w:r>
    </w:p>
    <w:p w14:paraId="235EC2BD">
      <w:pPr>
        <w:keepNext w:val="0"/>
        <w:keepLines w:val="0"/>
        <w:pageBreakBefore w:val="0"/>
        <w:widowControl/>
        <w:numPr>
          <w:ilvl w:val="1"/>
          <w:numId w:val="2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丙戊酸铵5mg q6h免疫抑制剂</w:t>
      </w:r>
    </w:p>
    <w:p w14:paraId="3B91D243">
      <w:pPr>
        <w:keepNext w:val="0"/>
        <w:keepLines w:val="0"/>
        <w:pageBreakBefore w:val="0"/>
        <w:widowControl/>
        <w:numPr>
          <w:ilvl w:val="1"/>
          <w:numId w:val="2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无创通气（AVAPS模式）</w:t>
      </w:r>
    </w:p>
    <w:p w14:paraId="5B1775DF">
      <w:pPr>
        <w:keepNext w:val="0"/>
        <w:keepLines w:val="0"/>
        <w:pageBreakBefore w:val="0"/>
        <w:widowControl/>
        <w:numPr>
          <w:ilvl w:val="1"/>
          <w:numId w:val="2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84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血浆置换（每日置换2L）</w:t>
      </w:r>
    </w:p>
    <w:p w14:paraId="2369F170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rect id="_x0000_i1031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EA2C7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八、质控与持续改进</w:t>
      </w:r>
    </w:p>
    <w:p w14:paraId="6B343B3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8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.1 关键绩效指标（KPI）​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1348"/>
        <w:gridCol w:w="4506"/>
      </w:tblGrid>
      <w:tr w14:paraId="2A580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18AA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指标名称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4305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目标值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BA1E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val="en-US" w:eastAsia="zh-CN" w:bidi="ar"/>
              </w:rPr>
              <w:t>计算公式</w:t>
            </w:r>
          </w:p>
        </w:tc>
      </w:tr>
      <w:tr w14:paraId="0DB0D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70024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无创通气成功率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6E606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≥85%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53244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成功撤机数/总使用数×100%</w:t>
            </w:r>
          </w:p>
        </w:tc>
      </w:tr>
      <w:tr w14:paraId="73A25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42F95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抗菌药物使用前送检率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30669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476A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（血/痰培养送检数）/总处方数</w:t>
            </w:r>
          </w:p>
        </w:tc>
      </w:tr>
      <w:tr w14:paraId="2EAFF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2190E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患者满意度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2287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9" w:type="dxa"/>
              <w:left w:w="210" w:type="dxa"/>
              <w:bottom w:w="139" w:type="dxa"/>
              <w:right w:w="210" w:type="dxa"/>
            </w:tcMar>
            <w:vAlign w:val="center"/>
          </w:tcPr>
          <w:p w14:paraId="05A0E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90" w:lineRule="exact"/>
              <w:ind w:left="0" w:right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"/>
              </w:rPr>
              <w:t>每月问卷调查统计</w:t>
            </w:r>
          </w:p>
        </w:tc>
      </w:tr>
    </w:tbl>
    <w:p w14:paraId="1D5BA9A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321" w:firstLineChars="1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val="en-US" w:eastAsia="zh-CN"/>
        </w:rPr>
        <w:t>8</w:t>
      </w: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.2 质量改进PDCA循环</w:t>
      </w:r>
    </w:p>
    <w:p w14:paraId="5E328A62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Plan：每月分析TOP3不良事件（如氧疗不当）</w:t>
      </w:r>
    </w:p>
    <w:p w14:paraId="75AA07A2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Do：开展标准化操作视频培训</w:t>
      </w:r>
    </w:p>
    <w:p w14:paraId="5B48FB6E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105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Check：季度质控会议数据对比</w:t>
      </w:r>
    </w:p>
    <w:p w14:paraId="78EF87B2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5" w:beforeAutospacing="0" w:after="0" w:afterAutospacing="0" w:line="590" w:lineRule="exact"/>
        <w:ind w:left="420" w:right="0" w:hanging="36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Act：修订应急预案（新增"呕吐物误吸"处置流程）</w:t>
      </w:r>
    </w:p>
    <w:p w14:paraId="6DD120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eastAsia="zh-CN"/>
        </w:rPr>
      </w:pPr>
    </w:p>
    <w:p w14:paraId="768749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eastAsia="zh-CN"/>
        </w:rPr>
      </w:pPr>
    </w:p>
    <w:p w14:paraId="1C2AE5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eastAsia="zh-CN"/>
        </w:rPr>
      </w:pPr>
    </w:p>
    <w:p w14:paraId="6F776E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eastAsia="zh-CN"/>
        </w:rPr>
      </w:pPr>
    </w:p>
    <w:p w14:paraId="6C6480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eastAsia="zh-CN"/>
        </w:rPr>
      </w:pPr>
    </w:p>
    <w:p w14:paraId="0E08BA45">
      <w:pPr>
        <w:rPr>
          <w:rFonts w:hint="eastAsia"/>
          <w:lang w:eastAsia="zh-CN"/>
        </w:rPr>
      </w:pPr>
      <w:bookmarkStart w:id="0" w:name="_GoBack"/>
      <w:bookmarkEnd w:id="0"/>
    </w:p>
    <w:p w14:paraId="4798F2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  <w:lang w:eastAsia="zh-CN"/>
        </w:rPr>
        <w:t>附单选题</w:t>
      </w:r>
    </w:p>
    <w:p w14:paraId="04AAA2E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1. 二型呼吸衰竭的确诊标准是：​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PaO₂＜60mmHg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PaCO₂＞50mmHg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A+B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PaO₂＜50mmHg</w:t>
      </w:r>
    </w:p>
    <w:p w14:paraId="411121EA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2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380672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2. 慢性阻塞性肺疾病急性加重期患者首选氧疗方式是：​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鼻导管吸氧（1-2L/min）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面罩吸氧（3-4L/min）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储氧面罩（6-8L/min）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文丘里面罩（精准给氧）</w:t>
      </w:r>
    </w:p>
    <w:p w14:paraId="68A3CAE7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3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C81ADE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3. 无创通气（NIV）的绝对禁忌证是：​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意识障碍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呼吸频率＞30次/分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PaCO₂＞60mmHg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严重面部水肿</w:t>
      </w:r>
    </w:p>
    <w:p w14:paraId="17D53B92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4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67735D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4. GOLD指南推荐慢性阻塞性肺疾病稳定期首选治疗方案是：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ICS+LABA+LAMA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LAMA+LABA+PDE4i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ICS+LTRA+茶碱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SABA+SAMA按需使用</w:t>
      </w:r>
    </w:p>
    <w:p w14:paraId="3E138E5F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280690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5. 二型呼吸衰竭患者出现下列哪种情况需立即转诊上级医院？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呼吸频率＞40次/分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指脉氧饱和度92%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血压140/90mmHg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体温38.5℃</w:t>
      </w:r>
    </w:p>
    <w:p w14:paraId="01309E8E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397A1F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6. 支气管扩张剂在急性加重期的正确使用方法是：​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口服氨茶碱片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静脉滴注甲强龙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吸入SABA+SAMA联合制剂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肌注特布他林</w:t>
      </w:r>
    </w:p>
    <w:p w14:paraId="2E5686F2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779184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7. 慢性高碳酸血症患者长期家庭氧疗的指征是：​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PaO₂≤55mmHg或SaO₂≤88%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PaO₂≤60mmHg或SaO₂≤90%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PaCO₂≥50mmHg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FEV1/FVC＜70%</w:t>
      </w:r>
    </w:p>
    <w:p w14:paraId="3CC6D8D6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4A4080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8. 二型呼吸衰竭合并肺性脑病时，下列哪项处理措施错误？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使用甘露醇脱水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静脉滴注碳酸氢钠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限制镇静剂使用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气管插管机械通气</w:t>
      </w:r>
    </w:p>
    <w:p w14:paraId="04A4A991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3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262BAC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9. 关于无创通气参数设置，下列哪项正确？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IPAP起始压力8-12cmH₂O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EPAP设置4-6cmH₂O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FiO₂目标值＞40%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每日使用不超过6小时</w:t>
      </w:r>
    </w:p>
    <w:p w14:paraId="0DC43CFE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90" w:lineRule="exac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pict>
          <v:rect id="_x0000_i104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824662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10. 二型呼吸衰竭患者营养支持的目标BMI是：​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A. 18-20kg/m²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B. 20-25kg/m²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C. 25-30kg/m²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t>D. 30-35kg/m²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CFCFC"/>
          <w:vertAlign w:val="baseline"/>
        </w:rPr>
        <w:br w:type="textWrapping"/>
      </w:r>
    </w:p>
    <w:p w14:paraId="3BCA86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E9120C"/>
    <w:multiLevelType w:val="multilevel"/>
    <w:tmpl w:val="9DE9120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A198DC4C"/>
    <w:multiLevelType w:val="multilevel"/>
    <w:tmpl w:val="A198DC4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A98A523D"/>
    <w:multiLevelType w:val="multilevel"/>
    <w:tmpl w:val="A98A523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BF877290"/>
    <w:multiLevelType w:val="multilevel"/>
    <w:tmpl w:val="BF87729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C799BBAA"/>
    <w:multiLevelType w:val="multilevel"/>
    <w:tmpl w:val="C799BBA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CBCE7FBF"/>
    <w:multiLevelType w:val="multilevel"/>
    <w:tmpl w:val="CBCE7FB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CC93E2C0"/>
    <w:multiLevelType w:val="multilevel"/>
    <w:tmpl w:val="CC93E2C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DBA68BB6"/>
    <w:multiLevelType w:val="multilevel"/>
    <w:tmpl w:val="DBA68BB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ED6C903D"/>
    <w:multiLevelType w:val="multilevel"/>
    <w:tmpl w:val="ED6C903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F42E6104"/>
    <w:multiLevelType w:val="multilevel"/>
    <w:tmpl w:val="F42E610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0">
    <w:nsid w:val="FFC1D4C3"/>
    <w:multiLevelType w:val="multilevel"/>
    <w:tmpl w:val="FFC1D4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1">
    <w:nsid w:val="3010E985"/>
    <w:multiLevelType w:val="multilevel"/>
    <w:tmpl w:val="3010E98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46317EF8"/>
    <w:multiLevelType w:val="multilevel"/>
    <w:tmpl w:val="46317EF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59B4531B"/>
    <w:multiLevelType w:val="multilevel"/>
    <w:tmpl w:val="59B453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4">
    <w:nsid w:val="5A11DEF5"/>
    <w:multiLevelType w:val="multilevel"/>
    <w:tmpl w:val="5A11DE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5">
    <w:nsid w:val="614B2812"/>
    <w:multiLevelType w:val="multilevel"/>
    <w:tmpl w:val="614B281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6">
    <w:nsid w:val="6E95D1EB"/>
    <w:multiLevelType w:val="multilevel"/>
    <w:tmpl w:val="6E95D1E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162FB"/>
    <w:rsid w:val="09B64CAD"/>
    <w:rsid w:val="0B931394"/>
    <w:rsid w:val="134D31B8"/>
    <w:rsid w:val="178D1164"/>
    <w:rsid w:val="3C1D7EF8"/>
    <w:rsid w:val="49511449"/>
    <w:rsid w:val="4B1B38BF"/>
    <w:rsid w:val="50ED0658"/>
    <w:rsid w:val="6DAA6B49"/>
    <w:rsid w:val="712162FB"/>
    <w:rsid w:val="78FA7A31"/>
    <w:rsid w:val="79B0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2026</Words>
  <Characters>2277</Characters>
  <Lines>0</Lines>
  <Paragraphs>0</Paragraphs>
  <TotalTime>12</TotalTime>
  <ScaleCrop>false</ScaleCrop>
  <LinksUpToDate>false</LinksUpToDate>
  <CharactersWithSpaces>2324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2025-03-12T02:29:00Z</dcterms:created>
  <dc:creator>熙熙</dc:creator>
  <cp:lastModifiedBy>lenovo</cp:lastModifiedBy>
  <dcterms:modified xsi:type="dcterms:W3CDTF">2025-07-02T07:11:16Z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2D19883CE89E443B8D08A42136399114_13</vt:lpwstr>
  </property>
  <property fmtid="{D5CDD505-2E9C-101B-9397-08002B2CF9AE}" pid="4" name="KSOTemplateDocerSaveRecord">
    <vt:lpwstr>eyJoZGlkIjoiMDAxYmE2ZWJmM2RkM2I4YjQwM2FjMjkzN2EyMTE1MGUifQ==</vt:lpwstr>
  </property>
</Properties>
</file>